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16" w:rsidRPr="005D7BD4" w:rsidRDefault="00311516" w:rsidP="00311516">
      <w:pPr>
        <w:autoSpaceDE w:val="0"/>
        <w:autoSpaceDN w:val="0"/>
        <w:adjustRightInd w:val="0"/>
        <w:jc w:val="center"/>
        <w:outlineLvl w:val="0"/>
        <w:rPr>
          <w:b/>
          <w:caps/>
          <w:sz w:val="22"/>
          <w:szCs w:val="22"/>
        </w:rPr>
      </w:pPr>
      <w:r w:rsidRPr="005D7BD4">
        <w:rPr>
          <w:b/>
          <w:caps/>
          <w:sz w:val="22"/>
          <w:szCs w:val="22"/>
        </w:rPr>
        <w:t>Parental agreement for confidentiality</w:t>
      </w:r>
    </w:p>
    <w:p w:rsidR="00311516" w:rsidRDefault="00311516" w:rsidP="00311516">
      <w:pPr>
        <w:autoSpaceDE w:val="0"/>
        <w:autoSpaceDN w:val="0"/>
        <w:adjustRightInd w:val="0"/>
        <w:jc w:val="center"/>
        <w:outlineLvl w:val="0"/>
        <w:rPr>
          <w:b/>
          <w:caps/>
          <w:sz w:val="22"/>
          <w:szCs w:val="22"/>
        </w:rPr>
      </w:pPr>
      <w:r w:rsidRPr="005D7BD4">
        <w:rPr>
          <w:b/>
          <w:caps/>
          <w:sz w:val="22"/>
          <w:szCs w:val="22"/>
        </w:rPr>
        <w:t>of adolescent sessions</w:t>
      </w:r>
    </w:p>
    <w:p w:rsidR="00311516" w:rsidRPr="005D7BD4" w:rsidRDefault="00311516" w:rsidP="00311516">
      <w:pPr>
        <w:autoSpaceDE w:val="0"/>
        <w:autoSpaceDN w:val="0"/>
        <w:adjustRightInd w:val="0"/>
        <w:jc w:val="center"/>
        <w:rPr>
          <w:rFonts w:ascii="FranklinGothic-Condensed" w:hAnsi="FranklinGothic-Condensed" w:cs="FranklinGothic-Condensed"/>
          <w:b/>
          <w:caps/>
          <w:color w:val="666666"/>
          <w:sz w:val="22"/>
          <w:szCs w:val="22"/>
        </w:rPr>
      </w:pPr>
    </w:p>
    <w:p w:rsidR="00311516" w:rsidRPr="005D7BD4" w:rsidRDefault="00311516" w:rsidP="00311516">
      <w:pPr>
        <w:autoSpaceDE w:val="0"/>
        <w:autoSpaceDN w:val="0"/>
        <w:adjustRightInd w:val="0"/>
        <w:rPr>
          <w:rFonts w:ascii="TimesNewRomanPS" w:hAnsi="TimesNewRomanPS" w:cs="TimesNewRomanPS"/>
          <w:color w:val="000000"/>
          <w:sz w:val="22"/>
          <w:szCs w:val="22"/>
        </w:rPr>
      </w:pPr>
    </w:p>
    <w:p w:rsidR="00311516" w:rsidRPr="005D7BD4" w:rsidRDefault="00311516" w:rsidP="00311516">
      <w:pPr>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Dear Parent or Guardian,</w:t>
      </w:r>
    </w:p>
    <w:p w:rsidR="00311516" w:rsidRPr="005D7BD4" w:rsidRDefault="00311516" w:rsidP="00311516">
      <w:pPr>
        <w:tabs>
          <w:tab w:val="left" w:pos="2545"/>
        </w:tabs>
        <w:autoSpaceDE w:val="0"/>
        <w:autoSpaceDN w:val="0"/>
        <w:adjustRightInd w:val="0"/>
        <w:rPr>
          <w:rFonts w:ascii="TimesNewRomanPS" w:hAnsi="TimesNewRomanPS" w:cs="TimesNewRomanPS"/>
          <w:color w:val="000000"/>
          <w:sz w:val="22"/>
          <w:szCs w:val="22"/>
        </w:rPr>
      </w:pPr>
      <w:r>
        <w:rPr>
          <w:rFonts w:ascii="TimesNewRomanPS" w:hAnsi="TimesNewRomanPS" w:cs="TimesNewRomanPS"/>
          <w:color w:val="000000"/>
          <w:sz w:val="22"/>
          <w:szCs w:val="22"/>
        </w:rPr>
        <w:tab/>
      </w:r>
    </w:p>
    <w:p w:rsidR="00311516" w:rsidRPr="005D7BD4" w:rsidRDefault="00311516" w:rsidP="00311516">
      <w:pPr>
        <w:rPr>
          <w:sz w:val="22"/>
          <w:szCs w:val="22"/>
        </w:rPr>
      </w:pPr>
      <w:r w:rsidRPr="005D7BD4">
        <w:rPr>
          <w:sz w:val="22"/>
          <w:szCs w:val="22"/>
        </w:rPr>
        <w:t xml:space="preserve">A young person is more likely to disclose sensitive information to a counselor if he or she is provided with confidential services and has time alone with the counselor to discuss his or her issues.  The most practical reason for clinicians to grant confidentiality to an adolescent client is to facilitate accurate and appropriate treatment. </w:t>
      </w:r>
    </w:p>
    <w:p w:rsidR="00311516" w:rsidRPr="005D7BD4" w:rsidRDefault="00311516" w:rsidP="00311516">
      <w:pPr>
        <w:rPr>
          <w:sz w:val="22"/>
          <w:szCs w:val="22"/>
        </w:rPr>
      </w:pPr>
    </w:p>
    <w:p w:rsidR="00311516" w:rsidRPr="005D7BD4" w:rsidRDefault="00311516" w:rsidP="00311516">
      <w:pPr>
        <w:rPr>
          <w:sz w:val="22"/>
          <w:szCs w:val="22"/>
        </w:rPr>
      </w:pPr>
      <w:r w:rsidRPr="005D7BD4">
        <w:rPr>
          <w:sz w:val="22"/>
          <w:szCs w:val="22"/>
        </w:rPr>
        <w:t xml:space="preserve">Experienced clinicians recognize that candid and complete information can be gathered only by speaking with the adolescent patient alone and by clarifying with whom the information will be shared.  If an assurance of confidentiality is not extended, this may create an obstacle to the safe environment of the counseling relationship.  </w:t>
      </w:r>
    </w:p>
    <w:p w:rsidR="00311516" w:rsidRPr="005D7BD4" w:rsidRDefault="00311516" w:rsidP="00311516">
      <w:pPr>
        <w:autoSpaceDE w:val="0"/>
        <w:autoSpaceDN w:val="0"/>
        <w:adjustRightInd w:val="0"/>
        <w:rPr>
          <w:rFonts w:ascii="TimesNewRomanPS" w:hAnsi="TimesNewRomanPS" w:cs="TimesNewRomanPS"/>
          <w:color w:val="000000"/>
          <w:sz w:val="22"/>
          <w:szCs w:val="22"/>
        </w:rPr>
      </w:pPr>
    </w:p>
    <w:p w:rsidR="00311516" w:rsidRPr="005D7BD4" w:rsidRDefault="00311516" w:rsidP="00311516">
      <w:pPr>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Some areas of teenage health that we may talk about during the appointment are:</w:t>
      </w:r>
    </w:p>
    <w:p w:rsidR="00311516" w:rsidRPr="005D7BD4" w:rsidRDefault="00311516" w:rsidP="00311516">
      <w:pPr>
        <w:autoSpaceDE w:val="0"/>
        <w:autoSpaceDN w:val="0"/>
        <w:adjustRightInd w:val="0"/>
        <w:rPr>
          <w:rFonts w:ascii="TimesNewRomanPS" w:hAnsi="TimesNewRomanPS" w:cs="TimesNewRomanPS"/>
          <w:color w:val="000000"/>
          <w:sz w:val="22"/>
          <w:szCs w:val="22"/>
        </w:rPr>
      </w:pPr>
    </w:p>
    <w:tbl>
      <w:tblPr>
        <w:tblW w:w="0" w:type="auto"/>
        <w:tblLook w:val="01E0"/>
      </w:tblPr>
      <w:tblGrid>
        <w:gridCol w:w="4428"/>
        <w:gridCol w:w="4428"/>
      </w:tblGrid>
      <w:tr w:rsidR="00311516" w:rsidRPr="00602087">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Diet, exercise, and body image</w:t>
            </w:r>
          </w:p>
        </w:tc>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Working/Jobs</w:t>
            </w:r>
          </w:p>
        </w:tc>
      </w:tr>
      <w:tr w:rsidR="00311516" w:rsidRPr="00602087">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Fighting, danger, and violence</w:t>
            </w:r>
          </w:p>
        </w:tc>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Depression and stress</w:t>
            </w:r>
          </w:p>
        </w:tc>
      </w:tr>
      <w:tr w:rsidR="00311516" w:rsidRPr="00602087">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color w:val="000000"/>
                <w:sz w:val="22"/>
                <w:szCs w:val="22"/>
              </w:rPr>
            </w:pPr>
            <w:r w:rsidRPr="00602087">
              <w:rPr>
                <w:rFonts w:ascii="TimesNewRomanPS" w:hAnsi="TimesNewRomanPS" w:cs="TimesNewRomanPS"/>
                <w:sz w:val="22"/>
                <w:szCs w:val="22"/>
              </w:rPr>
              <w:t>Sexuality and sexual behavior</w:t>
            </w:r>
          </w:p>
        </w:tc>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Peer pressure and school</w:t>
            </w:r>
          </w:p>
        </w:tc>
      </w:tr>
      <w:tr w:rsidR="00311516" w:rsidRPr="00602087">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Safety and driving</w:t>
            </w:r>
          </w:p>
        </w:tc>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color w:val="000000"/>
                <w:sz w:val="22"/>
                <w:szCs w:val="22"/>
              </w:rPr>
            </w:pPr>
            <w:r w:rsidRPr="00602087">
              <w:rPr>
                <w:rFonts w:ascii="TimesNewRomanPS" w:hAnsi="TimesNewRomanPS" w:cs="TimesNewRomanPS"/>
                <w:color w:val="000000"/>
                <w:sz w:val="22"/>
                <w:szCs w:val="22"/>
              </w:rPr>
              <w:t>Relationships</w:t>
            </w:r>
          </w:p>
        </w:tc>
      </w:tr>
      <w:tr w:rsidR="00311516" w:rsidRPr="00602087">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Smoking, drugs, and alcohol</w:t>
            </w:r>
          </w:p>
        </w:tc>
        <w:tc>
          <w:tcPr>
            <w:tcW w:w="4428" w:type="dxa"/>
          </w:tcPr>
          <w:p w:rsidR="00311516" w:rsidRPr="00602087" w:rsidRDefault="00311516" w:rsidP="00311516">
            <w:pPr>
              <w:numPr>
                <w:ilvl w:val="0"/>
                <w:numId w:val="2"/>
              </w:numPr>
              <w:autoSpaceDE w:val="0"/>
              <w:autoSpaceDN w:val="0"/>
              <w:adjustRightInd w:val="0"/>
              <w:rPr>
                <w:rFonts w:ascii="TimesNewRomanPS" w:hAnsi="TimesNewRomanPS" w:cs="TimesNewRomanPS"/>
                <w:sz w:val="22"/>
                <w:szCs w:val="22"/>
              </w:rPr>
            </w:pPr>
            <w:r w:rsidRPr="00602087">
              <w:rPr>
                <w:rFonts w:ascii="TimesNewRomanPS" w:hAnsi="TimesNewRomanPS" w:cs="TimesNewRomanPS"/>
                <w:sz w:val="22"/>
                <w:szCs w:val="22"/>
              </w:rPr>
              <w:t>Family life</w:t>
            </w:r>
          </w:p>
        </w:tc>
      </w:tr>
    </w:tbl>
    <w:p w:rsidR="00311516" w:rsidRPr="005D7BD4" w:rsidRDefault="00311516" w:rsidP="00311516">
      <w:pPr>
        <w:autoSpaceDE w:val="0"/>
        <w:autoSpaceDN w:val="0"/>
        <w:adjustRightInd w:val="0"/>
        <w:rPr>
          <w:rFonts w:ascii="TimesNewRomanPS" w:hAnsi="TimesNewRomanPS" w:cs="TimesNewRomanPS"/>
          <w:color w:val="000000"/>
          <w:sz w:val="22"/>
          <w:szCs w:val="22"/>
        </w:rPr>
      </w:pPr>
    </w:p>
    <w:p w:rsidR="00311516" w:rsidRPr="005D7BD4" w:rsidRDefault="00311516" w:rsidP="00311516">
      <w:pPr>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 xml:space="preserve">I encourage teenagers to share information about their emotional and mental health with their parents or guardians.  However, there will be some things that your teenage son or daughter would rather talk about exclusively with a counselor.  </w:t>
      </w:r>
    </w:p>
    <w:p w:rsidR="00311516" w:rsidRPr="005D7BD4" w:rsidRDefault="00311516" w:rsidP="00311516">
      <w:pPr>
        <w:autoSpaceDE w:val="0"/>
        <w:autoSpaceDN w:val="0"/>
        <w:adjustRightInd w:val="0"/>
        <w:rPr>
          <w:rFonts w:ascii="TimesNewRomanPS" w:hAnsi="TimesNewRomanPS" w:cs="TimesNewRomanPS"/>
          <w:color w:val="000000"/>
          <w:sz w:val="22"/>
          <w:szCs w:val="22"/>
        </w:rPr>
      </w:pPr>
    </w:p>
    <w:p w:rsidR="00311516" w:rsidRPr="005D7BD4" w:rsidRDefault="00311516" w:rsidP="00311516">
      <w:pPr>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 xml:space="preserve">Work with an adolescent is generally more productive if parents voluntarily agree to not request information about the adolescent’s private session.  I ask your permission to keep what is discussed in our sessions confidential.  “Confidential” means I will only share information with you if your teenage son or daughter says it’s alright.  The counselor agrees to share with the parent(s) any information which is necessary for the safety of the adolescent. </w:t>
      </w:r>
    </w:p>
    <w:p w:rsidR="00311516" w:rsidRPr="005D7BD4" w:rsidRDefault="00311516" w:rsidP="00311516">
      <w:pPr>
        <w:autoSpaceDE w:val="0"/>
        <w:autoSpaceDN w:val="0"/>
        <w:adjustRightInd w:val="0"/>
        <w:rPr>
          <w:rFonts w:ascii="TimesNewRomanPS" w:hAnsi="TimesNewRomanPS" w:cs="TimesNewRomanPS"/>
          <w:color w:val="000000"/>
          <w:sz w:val="22"/>
          <w:szCs w:val="22"/>
        </w:rPr>
      </w:pPr>
    </w:p>
    <w:p w:rsidR="00311516" w:rsidRPr="005D7BD4" w:rsidRDefault="00311516" w:rsidP="00311516">
      <w:pPr>
        <w:tabs>
          <w:tab w:val="left" w:pos="5760"/>
        </w:tabs>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I agree that the therapist will determine what information, in his or her professional judgment, is appropriate to be shared with the parent</w:t>
      </w:r>
      <w:r>
        <w:rPr>
          <w:rFonts w:ascii="TimesNewRomanPS" w:hAnsi="TimesNewRomanPS" w:cs="TimesNewRomanPS"/>
          <w:color w:val="000000"/>
          <w:sz w:val="22"/>
          <w:szCs w:val="22"/>
        </w:rPr>
        <w:t>/guardian(s)</w:t>
      </w:r>
      <w:r w:rsidRPr="005D7BD4">
        <w:rPr>
          <w:rFonts w:ascii="TimesNewRomanPS" w:hAnsi="TimesNewRomanPS" w:cs="TimesNewRomanPS"/>
          <w:color w:val="000000"/>
          <w:sz w:val="22"/>
          <w:szCs w:val="22"/>
        </w:rPr>
        <w:t xml:space="preserve"> concerning treatment issues, and what information, in the discretion of the therapist, will remain confidential between my adolescent child and the therapist.</w:t>
      </w:r>
    </w:p>
    <w:p w:rsidR="00311516" w:rsidRPr="005D7BD4" w:rsidRDefault="006D0B40" w:rsidP="00311516">
      <w:pPr>
        <w:tabs>
          <w:tab w:val="left" w:pos="5760"/>
        </w:tabs>
        <w:autoSpaceDE w:val="0"/>
        <w:autoSpaceDN w:val="0"/>
        <w:adjustRightInd w:val="0"/>
        <w:rPr>
          <w:rFonts w:ascii="TimesNewRomanPS" w:hAnsi="TimesNewRomanPS" w:cs="TimesNewRomanPS"/>
          <w:color w:val="000000"/>
          <w:sz w:val="22"/>
          <w:szCs w:val="22"/>
        </w:rPr>
      </w:pPr>
      <w:r>
        <w:rPr>
          <w:rFonts w:ascii="TimesNewRomanPS" w:hAnsi="TimesNewRomanPS" w:cs="TimesNewRomanPS"/>
          <w:noProof/>
          <w:color w:val="000000"/>
          <w:sz w:val="22"/>
          <w:szCs w:val="22"/>
        </w:rPr>
        <w:pict>
          <v:rect id="_x0000_s1028" style="position:absolute;margin-left:-18pt;margin-top:.6pt;width:486pt;height:126pt;z-index:251657728" filled="f"/>
        </w:pict>
      </w:r>
    </w:p>
    <w:p w:rsidR="00311516" w:rsidRPr="005D7BD4" w:rsidRDefault="00311516" w:rsidP="00311516">
      <w:pPr>
        <w:tabs>
          <w:tab w:val="left" w:pos="5760"/>
        </w:tabs>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____________________________________</w:t>
      </w:r>
      <w:r w:rsidRPr="005D7BD4">
        <w:rPr>
          <w:rFonts w:ascii="TimesNewRomanPS" w:hAnsi="TimesNewRomanPS" w:cs="TimesNewRomanPS"/>
          <w:color w:val="000000"/>
          <w:sz w:val="22"/>
          <w:szCs w:val="22"/>
        </w:rPr>
        <w:tab/>
        <w:t>_______________________</w:t>
      </w:r>
    </w:p>
    <w:p w:rsidR="00311516" w:rsidRPr="005D7BD4" w:rsidRDefault="00311516" w:rsidP="00311516">
      <w:pPr>
        <w:tabs>
          <w:tab w:val="left" w:pos="6660"/>
        </w:tabs>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Parental/Guardian Agreement</w:t>
      </w:r>
      <w:r w:rsidRPr="005D7BD4">
        <w:rPr>
          <w:rFonts w:ascii="TimesNewRomanPS" w:hAnsi="TimesNewRomanPS" w:cs="TimesNewRomanPS"/>
          <w:color w:val="000000"/>
          <w:sz w:val="22"/>
          <w:szCs w:val="22"/>
        </w:rPr>
        <w:tab/>
        <w:t>Date</w:t>
      </w:r>
    </w:p>
    <w:p w:rsidR="00311516" w:rsidRPr="005D7BD4" w:rsidRDefault="00311516" w:rsidP="00311516">
      <w:pPr>
        <w:tabs>
          <w:tab w:val="left" w:pos="6660"/>
        </w:tabs>
        <w:autoSpaceDE w:val="0"/>
        <w:autoSpaceDN w:val="0"/>
        <w:adjustRightInd w:val="0"/>
        <w:rPr>
          <w:rFonts w:ascii="TimesNewRomanPS" w:hAnsi="TimesNewRomanPS" w:cs="TimesNewRomanPS"/>
          <w:color w:val="000000"/>
          <w:sz w:val="22"/>
          <w:szCs w:val="22"/>
        </w:rPr>
      </w:pPr>
    </w:p>
    <w:p w:rsidR="00311516" w:rsidRPr="005D7BD4" w:rsidRDefault="00311516" w:rsidP="00311516">
      <w:pPr>
        <w:tabs>
          <w:tab w:val="left" w:pos="5760"/>
        </w:tabs>
        <w:autoSpaceDE w:val="0"/>
        <w:autoSpaceDN w:val="0"/>
        <w:adjustRightInd w:val="0"/>
        <w:rPr>
          <w:rFonts w:ascii="TimesNewRomanPS" w:hAnsi="TimesNewRomanPS" w:cs="TimesNewRomanPS"/>
          <w:color w:val="000000"/>
          <w:sz w:val="22"/>
          <w:szCs w:val="22"/>
        </w:rPr>
      </w:pPr>
      <w:r w:rsidRPr="005D7BD4">
        <w:rPr>
          <w:rFonts w:ascii="TimesNewRomanPS" w:hAnsi="TimesNewRomanPS" w:cs="TimesNewRomanPS"/>
          <w:color w:val="000000"/>
          <w:sz w:val="22"/>
          <w:szCs w:val="22"/>
        </w:rPr>
        <w:t>____________________________________</w:t>
      </w:r>
      <w:r w:rsidRPr="005D7BD4">
        <w:rPr>
          <w:rFonts w:ascii="TimesNewRomanPS" w:hAnsi="TimesNewRomanPS" w:cs="TimesNewRomanPS"/>
          <w:color w:val="000000"/>
          <w:sz w:val="22"/>
          <w:szCs w:val="22"/>
        </w:rPr>
        <w:tab/>
        <w:t>_______________________</w:t>
      </w:r>
    </w:p>
    <w:p w:rsidR="00311516" w:rsidRPr="005D7BD4" w:rsidRDefault="00311516" w:rsidP="00311516">
      <w:pPr>
        <w:tabs>
          <w:tab w:val="left" w:pos="6660"/>
        </w:tabs>
        <w:autoSpaceDE w:val="0"/>
        <w:autoSpaceDN w:val="0"/>
        <w:adjustRightInd w:val="0"/>
        <w:rPr>
          <w:rFonts w:ascii="TimesNewRomanPS" w:hAnsi="TimesNewRomanPS" w:cs="TimesNewRomanPS"/>
          <w:color w:val="000000"/>
          <w:sz w:val="22"/>
          <w:szCs w:val="22"/>
        </w:rPr>
      </w:pPr>
      <w:r>
        <w:rPr>
          <w:rFonts w:ascii="TimesNewRomanPS" w:hAnsi="TimesNewRomanPS" w:cs="TimesNewRomanPS"/>
          <w:color w:val="000000"/>
          <w:sz w:val="22"/>
          <w:szCs w:val="22"/>
        </w:rPr>
        <w:t xml:space="preserve">Counselor </w:t>
      </w:r>
      <w:r w:rsidRPr="005D7BD4">
        <w:rPr>
          <w:rFonts w:ascii="TimesNewRomanPS" w:hAnsi="TimesNewRomanPS" w:cs="TimesNewRomanPS"/>
          <w:color w:val="000000"/>
          <w:sz w:val="22"/>
          <w:szCs w:val="22"/>
        </w:rPr>
        <w:tab/>
        <w:t>Date</w:t>
      </w:r>
    </w:p>
    <w:sectPr w:rsidR="00311516" w:rsidRPr="005D7BD4" w:rsidSect="00311516">
      <w:headerReference w:type="even" r:id="rId7"/>
      <w:headerReference w:type="default" r:id="rId8"/>
      <w:footerReference w:type="even" r:id="rId9"/>
      <w:footerReference w:type="default" r:id="rId10"/>
      <w:headerReference w:type="first" r:id="rId11"/>
      <w:footerReference w:type="first" r:id="rId12"/>
      <w:pgSz w:w="12240" w:h="15840"/>
      <w:pgMar w:top="180" w:right="1440" w:bottom="1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86" w:rsidRDefault="00E93F86">
      <w:r>
        <w:separator/>
      </w:r>
    </w:p>
  </w:endnote>
  <w:endnote w:type="continuationSeparator" w:id="0">
    <w:p w:rsidR="00E93F86" w:rsidRDefault="00E93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FranklinGothic-Condensed">
    <w:altName w:val="Cambria"/>
    <w:panose1 w:val="00000000000000000000"/>
    <w:charset w:val="00"/>
    <w:family w:val="swiss"/>
    <w:notTrueType/>
    <w:pitch w:val="default"/>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FB" w:rsidRDefault="00D97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16" w:rsidRDefault="00311516" w:rsidP="00311516">
    <w:pPr>
      <w:pStyle w:val="Footer"/>
      <w:pBdr>
        <w:top w:val="thinThickSmallGap" w:sz="24" w:space="1" w:color="622423"/>
      </w:pBdr>
      <w:tabs>
        <w:tab w:val="clear" w:pos="4320"/>
        <w:tab w:val="clear" w:pos="8640"/>
        <w:tab w:val="right" w:pos="9360"/>
      </w:tabs>
      <w:rPr>
        <w:rFonts w:ascii="Cambria" w:hAnsi="Cambria"/>
      </w:rPr>
    </w:pPr>
    <w:r>
      <w:rPr>
        <w:rFonts w:ascii="Cambria" w:hAnsi="Cambria"/>
      </w:rPr>
      <w:t>R 02/11</w:t>
    </w:r>
    <w:r>
      <w:rPr>
        <w:rFonts w:ascii="Cambria" w:hAnsi="Cambria"/>
      </w:rPr>
      <w:tab/>
      <w:t xml:space="preserve">Page </w:t>
    </w:r>
    <w:fldSimple w:instr=" PAGE   \* MERGEFORMAT ">
      <w:r w:rsidR="00D975FB" w:rsidRPr="00D975FB">
        <w:rPr>
          <w:rFonts w:ascii="Cambria" w:hAnsi="Cambria"/>
          <w:noProof/>
        </w:rPr>
        <w:t>1</w:t>
      </w:r>
    </w:fldSimple>
  </w:p>
  <w:p w:rsidR="00311516" w:rsidRPr="002F1892" w:rsidRDefault="00311516" w:rsidP="00311516">
    <w:pPr>
      <w:pStyle w:val="Footer"/>
      <w:tabs>
        <w:tab w:val="left" w:pos="4086"/>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FB" w:rsidRDefault="00D9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86" w:rsidRDefault="00E93F86">
      <w:r>
        <w:separator/>
      </w:r>
    </w:p>
  </w:footnote>
  <w:footnote w:type="continuationSeparator" w:id="0">
    <w:p w:rsidR="00E93F86" w:rsidRDefault="00E93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FB" w:rsidRDefault="00D97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22" w:rsidRPr="000D3722" w:rsidRDefault="000D3722" w:rsidP="000D3722">
    <w:pPr>
      <w:rPr>
        <w:b/>
        <w:i/>
        <w:sz w:val="20"/>
        <w:szCs w:val="20"/>
      </w:rPr>
    </w:pPr>
    <w:r w:rsidRPr="000D3722">
      <w:rPr>
        <w:b/>
        <w:i/>
        <w:sz w:val="20"/>
        <w:szCs w:val="20"/>
      </w:rPr>
      <w:t xml:space="preserve">Lauren B. Forsythe, MA, NCC </w:t>
    </w:r>
    <w:r w:rsidRPr="000D3722">
      <w:rPr>
        <w:b/>
        <w:i/>
        <w:sz w:val="20"/>
        <w:szCs w:val="20"/>
      </w:rPr>
      <w:tab/>
    </w:r>
    <w:r w:rsidRPr="000D3722">
      <w:rPr>
        <w:b/>
        <w:i/>
        <w:sz w:val="20"/>
        <w:szCs w:val="20"/>
      </w:rPr>
      <w:tab/>
    </w:r>
    <w:r w:rsidRPr="000D3722">
      <w:rPr>
        <w:b/>
        <w:i/>
        <w:sz w:val="20"/>
        <w:szCs w:val="20"/>
      </w:rPr>
      <w:tab/>
    </w:r>
    <w:r w:rsidRPr="000D3722">
      <w:rPr>
        <w:b/>
        <w:i/>
        <w:sz w:val="20"/>
        <w:szCs w:val="20"/>
      </w:rPr>
      <w:tab/>
    </w:r>
    <w:r w:rsidRPr="000D3722">
      <w:rPr>
        <w:b/>
        <w:i/>
        <w:sz w:val="20"/>
        <w:szCs w:val="20"/>
      </w:rPr>
      <w:tab/>
    </w:r>
    <w:r w:rsidRPr="000D3722">
      <w:rPr>
        <w:b/>
        <w:i/>
        <w:sz w:val="20"/>
        <w:szCs w:val="20"/>
      </w:rPr>
      <w:tab/>
    </w:r>
    <w:r>
      <w:rPr>
        <w:b/>
        <w:i/>
        <w:sz w:val="20"/>
        <w:szCs w:val="20"/>
      </w:rPr>
      <w:tab/>
      <w:t>2101 Gay Street</w:t>
    </w:r>
  </w:p>
  <w:p w:rsidR="00311516" w:rsidRPr="000D3722" w:rsidRDefault="00D975FB" w:rsidP="000D3722">
    <w:pPr>
      <w:rPr>
        <w:b/>
        <w:i/>
        <w:sz w:val="20"/>
        <w:szCs w:val="20"/>
      </w:rPr>
    </w:pPr>
    <w:r>
      <w:rPr>
        <w:b/>
        <w:i/>
        <w:sz w:val="20"/>
        <w:szCs w:val="20"/>
      </w:rPr>
      <w:t>720-369-0570</w:t>
    </w:r>
    <w:r w:rsidR="000D3722" w:rsidRPr="000D3722">
      <w:rPr>
        <w:b/>
        <w:i/>
        <w:sz w:val="20"/>
        <w:szCs w:val="20"/>
      </w:rPr>
      <w:t xml:space="preserve"> </w:t>
    </w:r>
    <w:r w:rsidR="000D3722" w:rsidRPr="000D3722">
      <w:rPr>
        <w:b/>
        <w:i/>
        <w:sz w:val="20"/>
        <w:szCs w:val="20"/>
      </w:rPr>
      <w:tab/>
    </w:r>
    <w:r w:rsidR="000D3722" w:rsidRPr="000D3722">
      <w:rPr>
        <w:b/>
        <w:i/>
        <w:sz w:val="20"/>
        <w:szCs w:val="20"/>
      </w:rPr>
      <w:tab/>
    </w:r>
    <w:r w:rsidR="000D3722" w:rsidRPr="000D3722">
      <w:rPr>
        <w:b/>
        <w:i/>
        <w:sz w:val="20"/>
        <w:szCs w:val="20"/>
      </w:rPr>
      <w:tab/>
    </w:r>
    <w:r w:rsidR="000D3722" w:rsidRPr="000D3722">
      <w:rPr>
        <w:b/>
        <w:i/>
        <w:sz w:val="20"/>
        <w:szCs w:val="20"/>
      </w:rPr>
      <w:tab/>
    </w:r>
    <w:r w:rsidR="000D3722" w:rsidRPr="000D3722">
      <w:rPr>
        <w:b/>
        <w:i/>
        <w:sz w:val="20"/>
        <w:szCs w:val="20"/>
      </w:rPr>
      <w:tab/>
    </w:r>
    <w:r w:rsidR="000D3722" w:rsidRPr="000D3722">
      <w:rPr>
        <w:b/>
        <w:i/>
        <w:sz w:val="20"/>
        <w:szCs w:val="20"/>
      </w:rPr>
      <w:tab/>
    </w:r>
    <w:r w:rsidR="000D3722" w:rsidRPr="000D3722">
      <w:rPr>
        <w:b/>
        <w:i/>
        <w:sz w:val="20"/>
        <w:szCs w:val="20"/>
      </w:rPr>
      <w:tab/>
    </w:r>
    <w:r w:rsidR="000D3722" w:rsidRPr="000D3722">
      <w:rPr>
        <w:b/>
        <w:i/>
        <w:sz w:val="20"/>
        <w:szCs w:val="20"/>
      </w:rPr>
      <w:tab/>
    </w:r>
    <w:r w:rsidR="000D3722" w:rsidRPr="000D3722">
      <w:rPr>
        <w:b/>
        <w:i/>
        <w:sz w:val="20"/>
        <w:szCs w:val="20"/>
      </w:rPr>
      <w:tab/>
      <w:t>Longmont, CO  80501</w:t>
    </w:r>
  </w:p>
  <w:p w:rsidR="00311516" w:rsidRDefault="00311516">
    <w:pPr>
      <w:pStyle w:val="Header"/>
      <w:pBdr>
        <w:bottom w:val="thickThinSmallGap" w:sz="24" w:space="1" w:color="622423"/>
      </w:pBdr>
      <w:jc w:val="center"/>
      <w:rPr>
        <w:rFonts w:ascii="Cambria" w:hAnsi="Cambria"/>
        <w:sz w:val="32"/>
        <w:szCs w:val="32"/>
      </w:rPr>
    </w:pPr>
  </w:p>
  <w:p w:rsidR="00311516" w:rsidRDefault="00311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FB" w:rsidRDefault="00D97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436"/>
    <w:multiLevelType w:val="hybridMultilevel"/>
    <w:tmpl w:val="75D0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F10BDA"/>
    <w:multiLevelType w:val="multilevel"/>
    <w:tmpl w:val="BC1C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D743C7"/>
    <w:multiLevelType w:val="hybridMultilevel"/>
    <w:tmpl w:val="CA72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5F4A02"/>
    <w:rsid w:val="000D3722"/>
    <w:rsid w:val="00311516"/>
    <w:rsid w:val="003A5D75"/>
    <w:rsid w:val="004554E4"/>
    <w:rsid w:val="004F1049"/>
    <w:rsid w:val="005F4A02"/>
    <w:rsid w:val="006D0B40"/>
    <w:rsid w:val="00A14C84"/>
    <w:rsid w:val="00D975FB"/>
    <w:rsid w:val="00E93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C64F2"/>
    <w:pPr>
      <w:jc w:val="center"/>
    </w:pPr>
    <w:rPr>
      <w:b/>
      <w:bCs/>
    </w:rPr>
  </w:style>
  <w:style w:type="paragraph" w:styleId="Header">
    <w:name w:val="header"/>
    <w:basedOn w:val="Normal"/>
    <w:link w:val="HeaderChar"/>
    <w:uiPriority w:val="99"/>
    <w:rsid w:val="00E66FD4"/>
    <w:pPr>
      <w:tabs>
        <w:tab w:val="center" w:pos="4320"/>
        <w:tab w:val="right" w:pos="8640"/>
      </w:tabs>
    </w:pPr>
  </w:style>
  <w:style w:type="paragraph" w:styleId="Footer">
    <w:name w:val="footer"/>
    <w:basedOn w:val="Normal"/>
    <w:link w:val="FooterChar"/>
    <w:uiPriority w:val="99"/>
    <w:rsid w:val="00E66FD4"/>
    <w:pPr>
      <w:tabs>
        <w:tab w:val="center" w:pos="4320"/>
        <w:tab w:val="right" w:pos="8640"/>
      </w:tabs>
    </w:pPr>
  </w:style>
  <w:style w:type="paragraph" w:styleId="BodyText">
    <w:name w:val="Body Text"/>
    <w:basedOn w:val="Normal"/>
    <w:next w:val="Normal"/>
    <w:link w:val="BodyTextChar"/>
    <w:rsid w:val="00234F53"/>
    <w:pPr>
      <w:autoSpaceDE w:val="0"/>
      <w:autoSpaceDN w:val="0"/>
      <w:adjustRightInd w:val="0"/>
    </w:pPr>
    <w:rPr>
      <w:rFonts w:ascii="Arial" w:hAnsi="Arial"/>
    </w:rPr>
  </w:style>
  <w:style w:type="character" w:customStyle="1" w:styleId="BodyTextChar">
    <w:name w:val="Body Text Char"/>
    <w:basedOn w:val="DefaultParagraphFont"/>
    <w:link w:val="BodyText"/>
    <w:rsid w:val="00234F53"/>
    <w:rPr>
      <w:rFonts w:ascii="Arial" w:hAnsi="Arial"/>
      <w:sz w:val="24"/>
      <w:szCs w:val="24"/>
    </w:rPr>
  </w:style>
  <w:style w:type="paragraph" w:styleId="Caption">
    <w:name w:val="caption"/>
    <w:basedOn w:val="Normal"/>
    <w:next w:val="Normal"/>
    <w:qFormat/>
    <w:rsid w:val="00234F53"/>
    <w:rPr>
      <w:b/>
      <w:bCs/>
      <w:sz w:val="20"/>
      <w:szCs w:val="20"/>
    </w:rPr>
  </w:style>
  <w:style w:type="paragraph" w:styleId="BalloonText">
    <w:name w:val="Balloon Text"/>
    <w:basedOn w:val="Normal"/>
    <w:link w:val="BalloonTextChar"/>
    <w:rsid w:val="002F1892"/>
    <w:rPr>
      <w:rFonts w:ascii="Tahoma" w:hAnsi="Tahoma" w:cs="Tahoma"/>
      <w:sz w:val="16"/>
      <w:szCs w:val="16"/>
    </w:rPr>
  </w:style>
  <w:style w:type="character" w:customStyle="1" w:styleId="BalloonTextChar">
    <w:name w:val="Balloon Text Char"/>
    <w:basedOn w:val="DefaultParagraphFont"/>
    <w:link w:val="BalloonText"/>
    <w:rsid w:val="002F1892"/>
    <w:rPr>
      <w:rFonts w:ascii="Tahoma" w:hAnsi="Tahoma" w:cs="Tahoma"/>
      <w:sz w:val="16"/>
      <w:szCs w:val="16"/>
    </w:rPr>
  </w:style>
  <w:style w:type="character" w:customStyle="1" w:styleId="HeaderChar">
    <w:name w:val="Header Char"/>
    <w:basedOn w:val="DefaultParagraphFont"/>
    <w:link w:val="Header"/>
    <w:uiPriority w:val="99"/>
    <w:rsid w:val="002F1892"/>
    <w:rPr>
      <w:sz w:val="24"/>
      <w:szCs w:val="24"/>
    </w:rPr>
  </w:style>
  <w:style w:type="character" w:customStyle="1" w:styleId="FooterChar">
    <w:name w:val="Footer Char"/>
    <w:basedOn w:val="DefaultParagraphFont"/>
    <w:link w:val="Footer"/>
    <w:uiPriority w:val="99"/>
    <w:rsid w:val="00842E3D"/>
    <w:rPr>
      <w:sz w:val="24"/>
      <w:szCs w:val="24"/>
    </w:rPr>
  </w:style>
  <w:style w:type="paragraph" w:styleId="DocumentMap">
    <w:name w:val="Document Map"/>
    <w:basedOn w:val="Normal"/>
    <w:link w:val="DocumentMapChar"/>
    <w:rsid w:val="009130D4"/>
    <w:rPr>
      <w:rFonts w:ascii="Lucida Grande" w:hAnsi="Lucida Grande"/>
    </w:rPr>
  </w:style>
  <w:style w:type="character" w:customStyle="1" w:styleId="DocumentMapChar">
    <w:name w:val="Document Map Char"/>
    <w:basedOn w:val="DefaultParagraphFont"/>
    <w:link w:val="DocumentMap"/>
    <w:rsid w:val="009130D4"/>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Christensen Counseling, LLC.</vt:lpstr>
    </vt:vector>
  </TitlesOfParts>
  <Company>Front Range Counseling Center</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Christensen Counseling, LLC.</dc:title>
  <dc:creator>kevin Leapley</dc:creator>
  <cp:lastModifiedBy>owner</cp:lastModifiedBy>
  <cp:revision>4</cp:revision>
  <dcterms:created xsi:type="dcterms:W3CDTF">2012-05-03T18:58:00Z</dcterms:created>
  <dcterms:modified xsi:type="dcterms:W3CDTF">2012-05-14T20:59:00Z</dcterms:modified>
</cp:coreProperties>
</file>